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b w:val="1"/>
          <w:bCs w:val="1"/>
          <w:sz w:val="36"/>
          <w:szCs w:val="36"/>
        </w:rPr>
      </w:pPr>
      <w:r>
        <w:rPr>
          <w:b w:val="1"/>
          <w:bCs w:val="1"/>
          <w:sz w:val="36"/>
          <w:szCs w:val="36"/>
          <w:rtl w:val="0"/>
          <w:lang w:val="en-US"/>
        </w:rPr>
        <w:t>The West Virginia Reading Association</w:t>
      </w:r>
    </w:p>
    <w:p>
      <w:pPr>
        <w:pStyle w:val="Normal"/>
        <w:jc w:val="center"/>
        <w:rPr>
          <w:b w:val="1"/>
          <w:bCs w:val="1"/>
          <w:sz w:val="32"/>
          <w:szCs w:val="32"/>
        </w:rPr>
      </w:pPr>
      <w:r>
        <w:rPr>
          <w:b w:val="1"/>
          <w:bCs w:val="1"/>
          <w:sz w:val="32"/>
          <w:szCs w:val="32"/>
          <w:rtl w:val="0"/>
          <w:lang w:val="en-US"/>
        </w:rPr>
        <w:t xml:space="preserve">Issues </w:t>
      </w:r>
    </w:p>
    <w:p>
      <w:pPr>
        <w:pStyle w:val="Normal"/>
        <w:jc w:val="center"/>
        <w:rPr>
          <w:b w:val="1"/>
          <w:bCs w:val="1"/>
          <w:sz w:val="32"/>
          <w:szCs w:val="32"/>
        </w:rPr>
      </w:pPr>
      <w:r>
        <w:rPr>
          <w:b w:val="1"/>
          <w:bCs w:val="1"/>
          <w:sz w:val="32"/>
          <w:szCs w:val="32"/>
          <w:rtl w:val="0"/>
          <w:lang w:val="en-US"/>
        </w:rPr>
        <w:t>A Call for Conference Exhibitors for</w:t>
      </w:r>
      <w:r>
        <w:rPr>
          <w:b w:val="1"/>
          <w:bCs w:val="1"/>
          <w:sz w:val="32"/>
          <w:szCs w:val="32"/>
          <w:rtl w:val="0"/>
        </w:rPr>
        <w:drawing>
          <wp:anchor distT="152400" distB="152400" distL="152400" distR="152400" simplePos="0" relativeHeight="251659264" behindDoc="0" locked="0" layoutInCell="1" allowOverlap="1">
            <wp:simplePos x="0" y="0"/>
            <wp:positionH relativeFrom="margin">
              <wp:posOffset>1792108</wp:posOffset>
            </wp:positionH>
            <wp:positionV relativeFrom="line">
              <wp:posOffset>408330</wp:posOffset>
            </wp:positionV>
            <wp:extent cx="3261084" cy="338897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humbnail_ReadingDirections_PROOF3.jpg"/>
                    <pic:cNvPicPr/>
                  </pic:nvPicPr>
                  <pic:blipFill>
                    <a:blip r:embed="rId4">
                      <a:extLst/>
                    </a:blip>
                    <a:stretch>
                      <a:fillRect/>
                    </a:stretch>
                  </pic:blipFill>
                  <pic:spPr>
                    <a:xfrm>
                      <a:off x="0" y="0"/>
                      <a:ext cx="3261084" cy="3388970"/>
                    </a:xfrm>
                    <a:prstGeom prst="rect">
                      <a:avLst/>
                    </a:prstGeom>
                    <a:ln w="12700" cap="flat">
                      <a:noFill/>
                      <a:miter lim="400000"/>
                    </a:ln>
                    <a:effectLst/>
                  </pic:spPr>
                </pic:pic>
              </a:graphicData>
            </a:graphic>
          </wp:anchor>
        </w:drawing>
      </w:r>
      <w:r>
        <w:rPr>
          <w:b w:val="1"/>
          <w:bCs w:val="1"/>
          <w:sz w:val="32"/>
          <w:szCs w:val="32"/>
          <w:rtl w:val="0"/>
          <w:lang w:val="en-US"/>
        </w:rPr>
        <w:t xml:space="preserve"> </w:t>
      </w:r>
    </w:p>
    <w:p>
      <w:pPr>
        <w:pStyle w:val="Normal"/>
        <w:jc w:val="center"/>
        <w:rPr>
          <w:b w:val="1"/>
          <w:bCs w:val="1"/>
          <w:sz w:val="32"/>
          <w:szCs w:val="32"/>
        </w:rPr>
      </w:pPr>
    </w:p>
    <w:p>
      <w:pPr>
        <w:pStyle w:val="Normal"/>
        <w:jc w:val="center"/>
        <w:rPr>
          <w:b w:val="1"/>
          <w:bCs w:val="1"/>
          <w:sz w:val="56"/>
          <w:szCs w:val="56"/>
        </w:rPr>
      </w:pPr>
      <w:r>
        <w:rPr>
          <w:b w:val="1"/>
          <w:bCs w:val="1"/>
          <w:sz w:val="56"/>
          <w:szCs w:val="56"/>
          <w:rtl w:val="0"/>
          <w:lang w:val="en-US"/>
        </w:rPr>
        <w:t>WVRA 62</w:t>
      </w:r>
      <w:r>
        <w:rPr>
          <w:b w:val="1"/>
          <w:bCs w:val="1"/>
          <w:sz w:val="56"/>
          <w:szCs w:val="56"/>
          <w:vertAlign w:val="superscript"/>
          <w:rtl w:val="0"/>
          <w:lang w:val="en-US"/>
        </w:rPr>
        <w:t>nd</w:t>
      </w:r>
      <w:r>
        <w:rPr>
          <w:b w:val="1"/>
          <w:bCs w:val="1"/>
          <w:sz w:val="56"/>
          <w:szCs w:val="56"/>
          <w:rtl w:val="0"/>
          <w:lang w:val="en-US"/>
        </w:rPr>
        <w:t xml:space="preserve"> Conference</w:t>
      </w:r>
    </w:p>
    <w:p>
      <w:pPr>
        <w:pStyle w:val="Normal"/>
        <w:jc w:val="center"/>
        <w:rPr>
          <w:b w:val="1"/>
          <w:bCs w:val="1"/>
          <w:sz w:val="32"/>
          <w:szCs w:val="32"/>
        </w:rPr>
      </w:pPr>
      <w:r>
        <w:rPr>
          <w:b w:val="1"/>
          <w:bCs w:val="1"/>
          <w:sz w:val="32"/>
          <w:szCs w:val="32"/>
          <w:rtl w:val="0"/>
          <w:lang w:val="en-US"/>
        </w:rPr>
        <w:t xml:space="preserve">November 16 and 17, 2017 </w:t>
      </w:r>
    </w:p>
    <w:p>
      <w:pPr>
        <w:pStyle w:val="Heading 2"/>
        <w:rPr>
          <w:sz w:val="32"/>
          <w:szCs w:val="32"/>
        </w:rPr>
      </w:pPr>
      <w:r>
        <w:rPr>
          <w:rFonts w:ascii="Arial" w:cs="Arial Unicode MS" w:hAnsi="Arial Unicode MS" w:eastAsia="Arial Unicode MS"/>
          <w:sz w:val="32"/>
          <w:szCs w:val="32"/>
          <w:rtl w:val="0"/>
          <w:lang w:val="en-US"/>
        </w:rPr>
        <w:t xml:space="preserve">At </w:t>
      </w:r>
      <w:r>
        <w:rPr>
          <w:rFonts w:ascii="Arial" w:cs="Arial Unicode MS" w:hAnsi="Arial Unicode MS" w:eastAsia="Arial Unicode MS"/>
          <w:i w:val="1"/>
          <w:iCs w:val="1"/>
          <w:sz w:val="32"/>
          <w:szCs w:val="32"/>
          <w:rtl w:val="0"/>
          <w:lang w:val="en-US"/>
        </w:rPr>
        <w:t>The Greenbrier</w:t>
      </w:r>
      <w:r>
        <w:rPr>
          <w:rFonts w:ascii="Arial" w:cs="Arial Unicode MS" w:hAnsi="Arial Unicode MS" w:eastAsia="Arial Unicode MS"/>
          <w:sz w:val="32"/>
          <w:szCs w:val="32"/>
          <w:rtl w:val="0"/>
          <w:lang w:val="en-US"/>
        </w:rPr>
        <w:t xml:space="preserve"> </w:t>
      </w:r>
    </w:p>
    <w:p>
      <w:pPr>
        <w:pStyle w:val="Heading 2"/>
        <w:rPr>
          <w:sz w:val="32"/>
          <w:szCs w:val="32"/>
        </w:rPr>
      </w:pPr>
      <w:r>
        <w:rPr>
          <w:rFonts w:ascii="Arial" w:cs="Arial Unicode MS" w:hAnsi="Arial Unicode MS" w:eastAsia="Arial Unicode MS"/>
          <w:sz w:val="32"/>
          <w:szCs w:val="32"/>
          <w:rtl w:val="0"/>
          <w:lang w:val="en-US"/>
        </w:rPr>
        <w:t xml:space="preserve">White Sulphur Springs, West Virginia  </w:t>
      </w:r>
      <w:r>
        <w:rPr>
          <w:rFonts w:ascii="Arial" w:cs="Arial Unicode MS" w:hAnsi="Arial Unicode MS" w:eastAsia="Arial Unicode MS"/>
          <w:color w:val="000000"/>
          <w:sz w:val="32"/>
          <w:szCs w:val="32"/>
          <w:u w:color="000000"/>
          <w:rtl w:val="0"/>
          <w:lang w:val="en-US"/>
        </w:rPr>
        <w:t>24986</w:t>
      </w:r>
    </w:p>
    <w:p>
      <w:pPr>
        <w:pStyle w:val="Normal"/>
        <w:jc w:val="center"/>
        <w:rPr>
          <w:b w:val="1"/>
          <w:bCs w:val="1"/>
          <w:sz w:val="32"/>
          <w:szCs w:val="32"/>
        </w:rPr>
      </w:pPr>
    </w:p>
    <w:p>
      <w:pPr>
        <w:pStyle w:val="Normal"/>
        <w:jc w:val="center"/>
        <w:rPr>
          <w:b w:val="1"/>
          <w:bCs w:val="1"/>
          <w:sz w:val="36"/>
          <w:szCs w:val="36"/>
        </w:rPr>
      </w:pPr>
    </w:p>
    <w:p>
      <w:pPr>
        <w:pStyle w:val="Normal"/>
        <w:jc w:val="center"/>
        <w:rPr>
          <w:b w:val="1"/>
          <w:bCs w:val="1"/>
          <w:sz w:val="36"/>
          <w:szCs w:val="36"/>
        </w:rPr>
      </w:pPr>
      <w:r>
        <w:rPr>
          <w:b w:val="1"/>
          <w:bCs w:val="1"/>
          <w:sz w:val="36"/>
          <w:szCs w:val="36"/>
          <w:rtl w:val="0"/>
          <w:lang w:val="en-US"/>
        </w:rPr>
        <w:t>Exhibitor Registration Deadline-October 23, 201</w:t>
      </w:r>
      <w:r>
        <w:rPr>
          <w:b w:val="1"/>
          <w:bCs w:val="1"/>
          <w:sz w:val="36"/>
          <w:szCs w:val="36"/>
          <w:rtl w:val="0"/>
          <w:lang w:val="en-US"/>
        </w:rPr>
        <w:t>7</w:t>
      </w:r>
      <w:r>
        <w:rPr>
          <w:b w:val="1"/>
          <w:bCs w:val="1"/>
          <w:sz w:val="36"/>
          <w:szCs w:val="36"/>
          <w:rtl w:val="0"/>
          <w:lang w:val="en-US"/>
        </w:rPr>
        <w:t xml:space="preserve">  </w:t>
      </w:r>
    </w:p>
    <w:p>
      <w:pPr>
        <w:pStyle w:val="Normal"/>
        <w:jc w:val="center"/>
        <w:rPr>
          <w:b w:val="1"/>
          <w:bCs w:val="1"/>
          <w:sz w:val="36"/>
          <w:szCs w:val="36"/>
        </w:rPr>
      </w:pPr>
    </w:p>
    <w:p>
      <w:pPr>
        <w:pStyle w:val="Normal"/>
        <w:jc w:val="center"/>
        <w:rPr>
          <w:b w:val="1"/>
          <w:bCs w:val="1"/>
          <w:sz w:val="36"/>
          <w:szCs w:val="36"/>
        </w:rPr>
      </w:pPr>
    </w:p>
    <w:p>
      <w:pPr>
        <w:pStyle w:val="Normal"/>
        <w:jc w:val="center"/>
        <w:rPr>
          <w:b w:val="1"/>
          <w:bCs w:val="1"/>
          <w:sz w:val="36"/>
          <w:szCs w:val="36"/>
        </w:rPr>
      </w:pPr>
    </w:p>
    <w:p>
      <w:pPr>
        <w:pStyle w:val="Normal"/>
        <w:jc w:val="center"/>
        <w:rPr>
          <w:b w:val="1"/>
          <w:bCs w:val="1"/>
          <w:sz w:val="36"/>
          <w:szCs w:val="36"/>
        </w:rPr>
      </w:pPr>
    </w:p>
    <w:p>
      <w:pPr>
        <w:pStyle w:val="Normal"/>
        <w:jc w:val="center"/>
        <w:rPr>
          <w:b w:val="1"/>
          <w:bCs w:val="1"/>
          <w:sz w:val="36"/>
          <w:szCs w:val="36"/>
        </w:rPr>
      </w:pPr>
    </w:p>
    <w:p>
      <w:pPr>
        <w:pStyle w:val="Normal"/>
        <w:jc w:val="center"/>
        <w:rPr>
          <w:b w:val="1"/>
          <w:bCs w:val="1"/>
          <w:sz w:val="36"/>
          <w:szCs w:val="36"/>
        </w:rPr>
      </w:pPr>
    </w:p>
    <w:p>
      <w:pPr>
        <w:pStyle w:val="Normal"/>
        <w:jc w:val="center"/>
        <w:rPr>
          <w:b w:val="1"/>
          <w:bCs w:val="1"/>
          <w:sz w:val="22"/>
          <w:szCs w:val="22"/>
        </w:rPr>
      </w:pPr>
    </w:p>
    <w:p>
      <w:pPr>
        <w:pStyle w:val="Normal"/>
        <w:jc w:val="center"/>
        <w:rPr>
          <w:b w:val="1"/>
          <w:bCs w:val="1"/>
          <w:sz w:val="22"/>
          <w:szCs w:val="22"/>
        </w:rPr>
      </w:pPr>
    </w:p>
    <w:p>
      <w:pPr>
        <w:pStyle w:val="Normal"/>
        <w:jc w:val="center"/>
        <w:rPr>
          <w:b w:val="1"/>
          <w:bCs w:val="1"/>
          <w:sz w:val="28"/>
          <w:szCs w:val="28"/>
        </w:rPr>
      </w:pPr>
      <w:r>
        <w:rPr>
          <w:b w:val="1"/>
          <w:bCs w:val="1"/>
          <w:sz w:val="28"/>
          <w:szCs w:val="28"/>
          <w:rtl w:val="0"/>
          <w:lang w:val="en-US"/>
        </w:rPr>
        <w:t xml:space="preserve">Reasons to Purchase Exhibit Space </w:t>
      </w:r>
    </w:p>
    <w:p>
      <w:pPr>
        <w:pStyle w:val="Normal"/>
        <w:jc w:val="center"/>
        <w:rPr>
          <w:b w:val="1"/>
          <w:bCs w:val="1"/>
          <w:sz w:val="28"/>
          <w:szCs w:val="28"/>
        </w:rPr>
      </w:pPr>
    </w:p>
    <w:p>
      <w:pPr>
        <w:pStyle w:val="Normal"/>
        <w:jc w:val="both"/>
        <w:rPr>
          <w:b w:val="1"/>
          <w:bCs w:val="1"/>
          <w:sz w:val="28"/>
          <w:szCs w:val="28"/>
        </w:rPr>
      </w:pPr>
      <w:r>
        <w:rPr>
          <w:b w:val="1"/>
          <w:bCs w:val="1"/>
          <w:sz w:val="28"/>
          <w:szCs w:val="28"/>
          <w:rtl w:val="0"/>
          <w:lang w:val="en-US"/>
        </w:rPr>
        <w:t>The West Virginia Reading Association is the largest professional organization devoted to reading instruction in West Virginia.</w:t>
      </w:r>
    </w:p>
    <w:p>
      <w:pPr>
        <w:pStyle w:val="Normal"/>
        <w:jc w:val="both"/>
        <w:rPr>
          <w:b w:val="1"/>
          <w:bCs w:val="1"/>
          <w:sz w:val="28"/>
          <w:szCs w:val="28"/>
        </w:rPr>
      </w:pPr>
    </w:p>
    <w:p>
      <w:pPr>
        <w:pStyle w:val="Normal"/>
        <w:jc w:val="both"/>
        <w:rPr>
          <w:b w:val="1"/>
          <w:bCs w:val="1"/>
          <w:sz w:val="28"/>
          <w:szCs w:val="28"/>
        </w:rPr>
      </w:pPr>
      <w:r>
        <w:rPr>
          <w:b w:val="1"/>
          <w:bCs w:val="1"/>
          <w:sz w:val="28"/>
          <w:szCs w:val="28"/>
          <w:rtl w:val="0"/>
          <w:lang w:val="en-US"/>
        </w:rPr>
        <w:t xml:space="preserve">During the annual WVRA Conference, over 600 educators from all over West Virginia and several surrounding states will go through the exhibit hall.  </w:t>
      </w:r>
    </w:p>
    <w:p>
      <w:pPr>
        <w:pStyle w:val="Normal"/>
        <w:jc w:val="both"/>
        <w:rPr>
          <w:b w:val="1"/>
          <w:bCs w:val="1"/>
          <w:sz w:val="28"/>
          <w:szCs w:val="28"/>
        </w:rPr>
      </w:pPr>
    </w:p>
    <w:p>
      <w:pPr>
        <w:pStyle w:val="Normal"/>
        <w:jc w:val="both"/>
        <w:rPr>
          <w:b w:val="1"/>
          <w:bCs w:val="1"/>
          <w:sz w:val="28"/>
          <w:szCs w:val="28"/>
        </w:rPr>
      </w:pPr>
      <w:r>
        <w:rPr>
          <w:b w:val="1"/>
          <w:bCs w:val="1"/>
          <w:sz w:val="28"/>
          <w:szCs w:val="28"/>
          <w:rtl w:val="0"/>
          <w:lang w:val="en-US"/>
        </w:rPr>
        <w:t xml:space="preserve">This conference provides an opportunity for vendors to showcase some of their new and exciting materials.  </w:t>
      </w:r>
    </w:p>
    <w:p>
      <w:pPr>
        <w:pStyle w:val="Normal"/>
        <w:jc w:val="both"/>
        <w:rPr>
          <w:b w:val="1"/>
          <w:bCs w:val="1"/>
          <w:sz w:val="28"/>
          <w:szCs w:val="28"/>
        </w:rPr>
      </w:pPr>
    </w:p>
    <w:p>
      <w:pPr>
        <w:pStyle w:val="Normal"/>
        <w:jc w:val="both"/>
        <w:rPr>
          <w:b w:val="1"/>
          <w:bCs w:val="1"/>
          <w:color w:val="ff0000"/>
          <w:sz w:val="28"/>
          <w:szCs w:val="28"/>
          <w:u w:color="ff0000"/>
        </w:rPr>
      </w:pPr>
      <w:r>
        <w:rPr>
          <w:b w:val="1"/>
          <w:bCs w:val="1"/>
          <w:sz w:val="28"/>
          <w:szCs w:val="28"/>
          <w:rtl w:val="0"/>
          <w:lang w:val="en-US"/>
        </w:rPr>
        <w:t>Conference participants say they learn valuable information in the exhibit hall to improve instruction in their classroom because they are provided the opportunity to see and learn about the latest instructional materials, technology and services from the vendors.  As a result s</w:t>
      </w:r>
      <w:r>
        <w:rPr>
          <w:b w:val="1"/>
          <w:bCs w:val="1"/>
          <w:color w:val="000000"/>
          <w:sz w:val="28"/>
          <w:szCs w:val="28"/>
          <w:u w:color="000000"/>
          <w:rtl w:val="0"/>
          <w:lang w:val="en-US"/>
        </w:rPr>
        <w:t>ome conference attendees will purchase items to use in their classrooms.</w:t>
      </w:r>
    </w:p>
    <w:p>
      <w:pPr>
        <w:pStyle w:val="Normal"/>
        <w:jc w:val="both"/>
        <w:rPr>
          <w:b w:val="1"/>
          <w:bCs w:val="1"/>
          <w:color w:val="ff0000"/>
          <w:sz w:val="28"/>
          <w:szCs w:val="28"/>
          <w:u w:color="ff0000"/>
        </w:rPr>
      </w:pPr>
    </w:p>
    <w:p>
      <w:pPr>
        <w:pStyle w:val="Normal"/>
        <w:jc w:val="both"/>
        <w:rPr>
          <w:b w:val="1"/>
          <w:bCs w:val="1"/>
          <w:color w:val="000000"/>
          <w:sz w:val="28"/>
          <w:szCs w:val="28"/>
          <w:u w:color="000000"/>
        </w:rPr>
      </w:pPr>
      <w:r>
        <w:rPr>
          <w:b w:val="1"/>
          <w:bCs w:val="1"/>
          <w:color w:val="000000"/>
          <w:sz w:val="28"/>
          <w:szCs w:val="28"/>
          <w:u w:color="000000"/>
          <w:rtl w:val="0"/>
          <w:lang w:val="en-US"/>
        </w:rPr>
        <w:t xml:space="preserve">Higher Education vendors have an opportunity to recruit educators for their graduate degree programs.  </w:t>
      </w:r>
    </w:p>
    <w:p>
      <w:pPr>
        <w:pStyle w:val="Normal"/>
        <w:jc w:val="both"/>
        <w:rPr>
          <w:b w:val="1"/>
          <w:bCs w:val="1"/>
          <w:color w:val="000000"/>
          <w:sz w:val="28"/>
          <w:szCs w:val="28"/>
          <w:u w:color="000000"/>
        </w:rPr>
      </w:pPr>
    </w:p>
    <w:p>
      <w:pPr>
        <w:pStyle w:val="Normal"/>
        <w:jc w:val="center"/>
        <w:rPr>
          <w:b w:val="1"/>
          <w:bCs w:val="1"/>
          <w:sz w:val="28"/>
          <w:szCs w:val="28"/>
        </w:rPr>
      </w:pPr>
    </w:p>
    <w:p>
      <w:pPr>
        <w:pStyle w:val="Normal"/>
        <w:jc w:val="center"/>
        <w:rPr>
          <w:b w:val="1"/>
          <w:bCs w:val="1"/>
          <w:sz w:val="28"/>
          <w:szCs w:val="28"/>
        </w:rPr>
      </w:pPr>
    </w:p>
    <w:p>
      <w:pPr>
        <w:pStyle w:val="Normal"/>
        <w:jc w:val="center"/>
        <w:rPr>
          <w:b w:val="1"/>
          <w:bCs w:val="1"/>
          <w:sz w:val="28"/>
          <w:szCs w:val="28"/>
        </w:rPr>
      </w:pPr>
    </w:p>
    <w:p>
      <w:pPr>
        <w:pStyle w:val="Normal"/>
        <w:jc w:val="center"/>
        <w:rPr>
          <w:b w:val="1"/>
          <w:bCs w:val="1"/>
          <w:sz w:val="28"/>
          <w:szCs w:val="28"/>
        </w:rPr>
      </w:pPr>
      <w:r>
        <w:rPr>
          <w:b w:val="1"/>
          <w:bCs w:val="1"/>
          <w:sz w:val="28"/>
          <w:szCs w:val="28"/>
          <w:rtl w:val="0"/>
          <w:lang w:val="en-US"/>
        </w:rPr>
        <w:t>Conference Overview</w:t>
      </w:r>
    </w:p>
    <w:p>
      <w:pPr>
        <w:pStyle w:val="Normal"/>
        <w:jc w:val="center"/>
        <w:rPr>
          <w:b w:val="1"/>
          <w:bCs w:val="1"/>
          <w:sz w:val="28"/>
          <w:szCs w:val="28"/>
        </w:rPr>
      </w:pPr>
    </w:p>
    <w:p>
      <w:pPr>
        <w:pStyle w:val="Normal"/>
        <w:widowControl w:val="1"/>
        <w:jc w:val="both"/>
        <w:rPr>
          <w:b w:val="1"/>
          <w:bCs w:val="1"/>
          <w:sz w:val="28"/>
          <w:szCs w:val="28"/>
        </w:rPr>
      </w:pPr>
      <w:r>
        <w:rPr>
          <w:b w:val="1"/>
          <w:bCs w:val="1"/>
          <w:sz w:val="28"/>
          <w:szCs w:val="28"/>
          <w:rtl w:val="0"/>
          <w:lang w:val="en-US"/>
        </w:rPr>
        <w:t>This year</w:t>
      </w:r>
      <w:r>
        <w:rPr>
          <w:rFonts w:hAnsi="Arial" w:hint="default"/>
          <w:b w:val="1"/>
          <w:bCs w:val="1"/>
          <w:sz w:val="28"/>
          <w:szCs w:val="28"/>
          <w:rtl w:val="0"/>
          <w:lang w:val="en-US"/>
        </w:rPr>
        <w:t>’</w:t>
      </w:r>
      <w:r>
        <w:rPr>
          <w:b w:val="1"/>
          <w:bCs w:val="1"/>
          <w:sz w:val="28"/>
          <w:szCs w:val="28"/>
          <w:rtl w:val="0"/>
          <w:lang w:val="en-US"/>
        </w:rPr>
        <w:t>s 62</w:t>
      </w:r>
      <w:r>
        <w:rPr>
          <w:b w:val="1"/>
          <w:bCs w:val="1"/>
          <w:sz w:val="28"/>
          <w:szCs w:val="28"/>
          <w:vertAlign w:val="superscript"/>
          <w:rtl w:val="0"/>
          <w:lang w:val="en-US"/>
        </w:rPr>
        <w:t xml:space="preserve">nd </w:t>
      </w:r>
      <w:r>
        <w:rPr>
          <w:b w:val="1"/>
          <w:bCs w:val="1"/>
          <w:sz w:val="28"/>
          <w:szCs w:val="28"/>
          <w:rtl w:val="0"/>
          <w:lang w:val="en-US"/>
        </w:rPr>
        <w:t xml:space="preserve">Conference Theme is Reading in all </w:t>
      </w:r>
      <w:r>
        <w:rPr>
          <w:b w:val="1"/>
          <w:bCs w:val="1"/>
          <w:sz w:val="28"/>
          <w:szCs w:val="28"/>
          <w:u w:val="double"/>
          <w:rtl w:val="0"/>
          <w:lang w:val="en-US"/>
        </w:rPr>
        <w:t>D</w:t>
      </w:r>
      <w:r>
        <w:rPr>
          <w:b w:val="1"/>
          <w:bCs w:val="1"/>
          <w:sz w:val="28"/>
          <w:szCs w:val="28"/>
          <w:rtl w:val="0"/>
          <w:lang w:val="en-US"/>
        </w:rPr>
        <w:t xml:space="preserve">irections. What better investment in reading can an educator make than to have the latest instructional materials, technology and best-selling books designed to target the reading, writing, speaking and listening needs of students in all grades, all subjects and all ability levels.   </w:t>
      </w:r>
    </w:p>
    <w:p>
      <w:pPr>
        <w:pStyle w:val="Normal"/>
        <w:jc w:val="both"/>
        <w:rPr>
          <w:sz w:val="28"/>
          <w:szCs w:val="28"/>
        </w:rPr>
      </w:pPr>
    </w:p>
    <w:p>
      <w:pPr>
        <w:pStyle w:val="Normal"/>
        <w:jc w:val="both"/>
        <w:rPr>
          <w:b w:val="1"/>
          <w:bCs w:val="1"/>
          <w:color w:val="000000"/>
          <w:sz w:val="28"/>
          <w:szCs w:val="28"/>
          <w:u w:color="000000"/>
        </w:rPr>
      </w:pPr>
      <w:r>
        <w:rPr>
          <w:b w:val="1"/>
          <w:bCs w:val="1"/>
          <w:sz w:val="28"/>
          <w:szCs w:val="28"/>
          <w:rtl w:val="0"/>
          <w:lang w:val="en-US"/>
        </w:rPr>
        <w:t xml:space="preserve">The West Virginia Reading Association cordially invites you to plan, prepare, and reserve exhibit space. Vendors have always been an integral part of the success of the conference. </w:t>
      </w:r>
      <w:r>
        <w:rPr>
          <w:b w:val="1"/>
          <w:bCs w:val="1"/>
          <w:color w:val="000000"/>
          <w:sz w:val="28"/>
          <w:szCs w:val="28"/>
          <w:u w:color="000000"/>
          <w:rtl w:val="0"/>
          <w:lang w:val="en-US"/>
        </w:rPr>
        <w:t xml:space="preserve">We greatly appreciate all that you do for educators throughout the state. The support you give WVRA is especially notable.   </w:t>
      </w:r>
    </w:p>
    <w:p>
      <w:pPr>
        <w:pStyle w:val="Normal"/>
        <w:jc w:val="center"/>
      </w:pPr>
      <w:r>
        <w:rPr>
          <w:b w:val="1"/>
          <w:bCs w:val="1"/>
          <w:color w:val="ff0000"/>
          <w:sz w:val="28"/>
          <w:szCs w:val="28"/>
          <w:u w:color="ff0000"/>
          <w:rtl w:val="0"/>
        </w:rPr>
        <w:br w:type="page"/>
      </w:r>
    </w:p>
    <w:p>
      <w:pPr>
        <w:pStyle w:val="Normal"/>
        <w:jc w:val="center"/>
        <w:rPr>
          <w:b w:val="1"/>
          <w:bCs w:val="1"/>
          <w:color w:val="ff0000"/>
          <w:sz w:val="28"/>
          <w:szCs w:val="28"/>
          <w:u w:color="ff0000"/>
        </w:rPr>
      </w:pPr>
    </w:p>
    <w:p>
      <w:pPr>
        <w:pStyle w:val="Title A"/>
        <w:rPr>
          <w:sz w:val="28"/>
          <w:szCs w:val="28"/>
        </w:rPr>
      </w:pPr>
      <w:r>
        <w:rPr>
          <w:rFonts w:ascii="Arial" w:cs="Arial Unicode MS" w:hAnsi="Arial Unicode MS" w:eastAsia="Arial Unicode MS"/>
          <w:sz w:val="28"/>
          <w:szCs w:val="28"/>
          <w:rtl w:val="0"/>
          <w:lang w:val="en-US"/>
        </w:rPr>
        <w:t xml:space="preserve">WVRA </w:t>
      </w:r>
      <w:r>
        <w:rPr>
          <w:rFonts w:ascii="Arial" w:cs="Arial Unicode MS" w:hAnsi="Arial Unicode MS" w:eastAsia="Arial Unicode MS"/>
          <w:color w:val="000000"/>
          <w:sz w:val="28"/>
          <w:szCs w:val="28"/>
          <w:u w:color="000000"/>
          <w:rtl w:val="0"/>
          <w:lang w:val="en-US"/>
        </w:rPr>
        <w:t>2017</w:t>
      </w:r>
      <w:r>
        <w:rPr>
          <w:rFonts w:ascii="Arial" w:cs="Arial Unicode MS" w:hAnsi="Arial Unicode MS" w:eastAsia="Arial Unicode MS"/>
          <w:sz w:val="28"/>
          <w:szCs w:val="28"/>
          <w:rtl w:val="0"/>
          <w:lang w:val="en-US"/>
        </w:rPr>
        <w:t xml:space="preserve"> Annual Conference</w:t>
      </w:r>
    </w:p>
    <w:p>
      <w:pPr>
        <w:pStyle w:val="Subtitle"/>
        <w:rPr>
          <w:b w:val="1"/>
          <w:bCs w:val="1"/>
          <w:sz w:val="28"/>
          <w:szCs w:val="28"/>
        </w:rPr>
      </w:pPr>
      <w:r>
        <w:rPr>
          <w:rFonts w:ascii="Arial" w:cs="Arial Unicode MS" w:hAnsi="Arial Unicode MS" w:eastAsia="Arial Unicode MS"/>
          <w:b w:val="1"/>
          <w:bCs w:val="1"/>
          <w:sz w:val="28"/>
          <w:szCs w:val="28"/>
          <w:rtl w:val="0"/>
          <w:lang w:val="en-US"/>
        </w:rPr>
        <w:t>Exhibit Registration Form</w:t>
      </w:r>
    </w:p>
    <w:p>
      <w:pPr>
        <w:pStyle w:val="Normal"/>
        <w:jc w:val="center"/>
        <w:rPr>
          <w:b w:val="1"/>
          <w:bCs w:val="1"/>
          <w:color w:val="ff0000"/>
          <w:sz w:val="24"/>
          <w:szCs w:val="24"/>
          <w:u w:color="ff0000"/>
        </w:rPr>
      </w:pPr>
      <w:r>
        <w:rPr>
          <w:b w:val="1"/>
          <w:bCs w:val="1"/>
          <w:sz w:val="24"/>
          <w:szCs w:val="24"/>
          <w:rtl w:val="0"/>
          <w:lang w:val="en-US"/>
        </w:rPr>
        <w:t xml:space="preserve">November </w:t>
      </w:r>
      <w:r>
        <w:rPr>
          <w:b w:val="1"/>
          <w:bCs w:val="1"/>
          <w:color w:val="000000"/>
          <w:sz w:val="24"/>
          <w:szCs w:val="24"/>
          <w:u w:color="000000"/>
          <w:rtl w:val="0"/>
          <w:lang w:val="en-US"/>
        </w:rPr>
        <w:t>16 and 17, 2017</w:t>
      </w:r>
    </w:p>
    <w:p>
      <w:pPr>
        <w:pStyle w:val="Normal"/>
        <w:jc w:val="center"/>
        <w:rPr>
          <w:b w:val="1"/>
          <w:bCs w:val="1"/>
          <w:sz w:val="24"/>
          <w:szCs w:val="24"/>
        </w:rPr>
      </w:pPr>
      <w:r>
        <w:rPr>
          <w:i w:val="1"/>
          <w:iCs w:val="1"/>
          <w:color w:val="000000"/>
          <w:sz w:val="24"/>
          <w:szCs w:val="24"/>
          <w:u w:color="000000"/>
          <w:rtl w:val="0"/>
          <w:lang w:val="en-US"/>
        </w:rPr>
        <w:t>The Greenbrier</w:t>
      </w:r>
      <w:r>
        <w:rPr>
          <w:b w:val="1"/>
          <w:bCs w:val="1"/>
          <w:sz w:val="24"/>
          <w:szCs w:val="24"/>
          <w:rtl w:val="0"/>
          <w:lang w:val="en-US"/>
        </w:rPr>
        <w:t>, 300 W. Main Street</w:t>
      </w:r>
    </w:p>
    <w:p>
      <w:pPr>
        <w:pStyle w:val="Heading 1"/>
        <w:rPr>
          <w:sz w:val="24"/>
          <w:szCs w:val="24"/>
        </w:rPr>
      </w:pPr>
      <w:r>
        <w:rPr>
          <w:rFonts w:ascii="Arial" w:cs="Arial Unicode MS" w:hAnsi="Arial Unicode MS" w:eastAsia="Arial Unicode MS"/>
          <w:sz w:val="24"/>
          <w:szCs w:val="24"/>
          <w:rtl w:val="0"/>
          <w:lang w:val="en-US"/>
        </w:rPr>
        <w:t>White Sulphur Springs, WV</w:t>
      </w:r>
    </w:p>
    <w:p>
      <w:pPr>
        <w:pStyle w:val="Normal"/>
        <w:jc w:val="center"/>
        <w:rPr>
          <w:b w:val="1"/>
          <w:bCs w:val="1"/>
          <w:sz w:val="22"/>
          <w:szCs w:val="22"/>
        </w:rPr>
      </w:pPr>
    </w:p>
    <w:p>
      <w:pPr>
        <w:pStyle w:val="Normal"/>
        <w:jc w:val="center"/>
        <w:rPr>
          <w:b w:val="1"/>
          <w:bCs w:val="1"/>
          <w:sz w:val="28"/>
          <w:szCs w:val="28"/>
        </w:rPr>
      </w:pPr>
    </w:p>
    <w:p>
      <w:pPr>
        <w:pStyle w:val="Normal"/>
        <w:jc w:val="center"/>
        <w:rPr>
          <w:b w:val="1"/>
          <w:bCs w:val="1"/>
          <w:sz w:val="28"/>
          <w:szCs w:val="28"/>
        </w:rPr>
      </w:pPr>
      <w:r>
        <w:rPr>
          <w:b w:val="1"/>
          <w:bCs w:val="1"/>
          <w:sz w:val="28"/>
          <w:szCs w:val="28"/>
          <w:shd w:val="clear" w:color="auto" w:fill="ffff00"/>
          <w:rtl w:val="0"/>
          <w:lang w:val="en-US"/>
        </w:rPr>
        <w:t>WVRA Tax Exempt Number: 556028358</w:t>
      </w:r>
    </w:p>
    <w:p>
      <w:pPr>
        <w:pStyle w:val="Normal"/>
        <w:jc w:val="center"/>
        <w:rPr>
          <w:b w:val="1"/>
          <w:bCs w:val="1"/>
          <w:sz w:val="22"/>
          <w:szCs w:val="22"/>
        </w:rPr>
      </w:pPr>
    </w:p>
    <w:p>
      <w:pPr>
        <w:pStyle w:val="Normal"/>
        <w:rPr>
          <w:sz w:val="24"/>
          <w:szCs w:val="24"/>
        </w:rPr>
      </w:pPr>
      <w:r>
        <w:rPr>
          <w:rFonts w:ascii="Arial" w:cs="Arial Unicode MS" w:hAnsi="Arial Unicode MS" w:eastAsia="Arial Unicode MS"/>
          <w:sz w:val="24"/>
          <w:szCs w:val="24"/>
          <w:rtl w:val="0"/>
          <w:lang w:val="en-US"/>
        </w:rPr>
        <w:t>Company Name and Address:____________________________________________________</w:t>
      </w:r>
    </w:p>
    <w:p>
      <w:pPr>
        <w:pStyle w:val="Normal"/>
        <w:rPr>
          <w:sz w:val="24"/>
          <w:szCs w:val="24"/>
        </w:rPr>
      </w:pPr>
      <w:r>
        <w:rPr>
          <w:rFonts w:ascii="Arial" w:cs="Arial Unicode MS" w:hAnsi="Arial Unicode MS" w:eastAsia="Arial Unicode MS"/>
          <w:sz w:val="24"/>
          <w:szCs w:val="24"/>
          <w:rtl w:val="0"/>
          <w:lang w:val="en-US"/>
        </w:rPr>
        <w:t>____________________________________________________________________________</w:t>
      </w:r>
    </w:p>
    <w:p>
      <w:pPr>
        <w:pStyle w:val="Normal"/>
        <w:rPr>
          <w:sz w:val="24"/>
          <w:szCs w:val="24"/>
        </w:rPr>
      </w:pPr>
      <w:r>
        <w:rPr>
          <w:rFonts w:ascii="Arial" w:cs="Arial Unicode MS" w:hAnsi="Arial Unicode MS" w:eastAsia="Arial Unicode MS"/>
          <w:sz w:val="24"/>
          <w:szCs w:val="24"/>
          <w:rtl w:val="0"/>
          <w:lang w:val="en-US"/>
        </w:rPr>
        <w:t xml:space="preserve">                                                                                     </w:t>
      </w:r>
    </w:p>
    <w:p>
      <w:pPr>
        <w:pStyle w:val="Normal"/>
        <w:rPr>
          <w:sz w:val="24"/>
          <w:szCs w:val="24"/>
        </w:rPr>
      </w:pPr>
      <w:r>
        <w:rPr>
          <w:rFonts w:ascii="Arial" w:cs="Arial Unicode MS" w:hAnsi="Arial Unicode MS" w:eastAsia="Arial Unicode MS"/>
          <w:sz w:val="24"/>
          <w:szCs w:val="24"/>
          <w:rtl w:val="0"/>
          <w:lang w:val="en-US"/>
        </w:rPr>
        <w:t>Representative</w:t>
      </w:r>
      <w:r>
        <w:rPr>
          <w:rFonts w:ascii="Arial Unicode MS" w:cs="Arial Unicode MS" w:hAnsi="Arial" w:eastAsia="Arial Unicode MS" w:hint="default"/>
          <w:sz w:val="24"/>
          <w:szCs w:val="24"/>
          <w:rtl w:val="0"/>
          <w:lang w:val="en-US"/>
        </w:rPr>
        <w:t>’</w:t>
      </w:r>
      <w:r>
        <w:rPr>
          <w:rFonts w:ascii="Arial" w:cs="Arial Unicode MS" w:hAnsi="Arial Unicode MS" w:eastAsia="Arial Unicode MS"/>
          <w:sz w:val="24"/>
          <w:szCs w:val="24"/>
          <w:rtl w:val="0"/>
          <w:lang w:val="en-US"/>
        </w:rPr>
        <w:t>s Name/Address__________________________________________________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____________________________________________________________________________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Phone</w:t>
        <w:tab/>
        <w:t>______________________ Fax _____________________________________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E-Mail ________________________________________________________________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Number of tables at $250.00 per table ___________ Amount enclosed:  $______</w:t>
      </w:r>
    </w:p>
    <w:p>
      <w:pPr>
        <w:pStyle w:val="Normal"/>
        <w:rPr>
          <w:sz w:val="24"/>
          <w:szCs w:val="24"/>
        </w:rPr>
      </w:pPr>
      <w:r>
        <w:rPr>
          <w:rFonts w:ascii="Arial" w:cs="Arial Unicode MS" w:hAnsi="Arial Unicode MS" w:eastAsia="Arial Unicode MS"/>
          <w:sz w:val="24"/>
          <w:szCs w:val="24"/>
          <w:rtl w:val="0"/>
          <w:lang w:val="en-US"/>
        </w:rPr>
        <w:t>Electricity:</w:t>
        <w:tab/>
        <w:t>Yes ________      No______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 xml:space="preserve">Phone/Internet:  </w:t>
      </w:r>
      <w:r>
        <w:rPr>
          <w:rFonts w:ascii="Arial" w:cs="Arial Unicode MS" w:hAnsi="Arial Unicode MS" w:eastAsia="Arial Unicode MS"/>
          <w:b w:val="1"/>
          <w:bCs w:val="1"/>
          <w:i w:val="1"/>
          <w:iCs w:val="1"/>
          <w:sz w:val="24"/>
          <w:szCs w:val="24"/>
          <w:rtl w:val="0"/>
          <w:lang w:val="en-US"/>
        </w:rPr>
        <w:t>Arranged through The Greenbrier Sales Office by the vendor.</w:t>
      </w:r>
    </w:p>
    <w:p>
      <w:pPr>
        <w:pStyle w:val="Normal"/>
        <w:rPr>
          <w:sz w:val="24"/>
          <w:szCs w:val="24"/>
        </w:rPr>
      </w:pPr>
      <w:r>
        <w:rPr>
          <w:rFonts w:ascii="Arial" w:cs="Arial Unicode MS" w:hAnsi="Arial Unicode MS" w:eastAsia="Arial Unicode MS"/>
          <w:sz w:val="24"/>
          <w:szCs w:val="24"/>
          <w:rtl w:val="0"/>
          <w:lang w:val="en-US"/>
        </w:rPr>
        <w:t>Special Needs:  ___________________________________________________</w:t>
      </w:r>
    </w:p>
    <w:p>
      <w:pPr>
        <w:pStyle w:val="Normal"/>
        <w:rPr>
          <w:sz w:val="24"/>
          <w:szCs w:val="24"/>
        </w:rPr>
      </w:pPr>
      <w:r>
        <w:rPr>
          <w:rFonts w:ascii="Arial" w:cs="Arial Unicode MS" w:hAnsi="Arial Unicode MS" w:eastAsia="Arial Unicode MS"/>
          <w:sz w:val="24"/>
          <w:szCs w:val="24"/>
          <w:rtl w:val="0"/>
          <w:lang w:val="en-US"/>
        </w:rPr>
        <w:t>________________________________________________________________</w:t>
      </w:r>
    </w:p>
    <w:p>
      <w:pPr>
        <w:pStyle w:val="Normal"/>
        <w:rPr>
          <w:sz w:val="24"/>
          <w:szCs w:val="24"/>
        </w:rPr>
      </w:pPr>
      <w:r>
        <w:rPr>
          <w:rFonts w:ascii="Arial" w:cs="Arial Unicode MS" w:hAnsi="Arial Unicode MS" w:eastAsia="Arial Unicode MS"/>
          <w:sz w:val="24"/>
          <w:szCs w:val="24"/>
          <w:rtl w:val="0"/>
          <w:lang w:val="en-US"/>
        </w:rPr>
        <w:t>________________________________________________________________</w:t>
      </w:r>
    </w:p>
    <w:p>
      <w:pPr>
        <w:pStyle w:val="Normal"/>
        <w:rPr>
          <w:sz w:val="24"/>
          <w:szCs w:val="24"/>
        </w:rPr>
      </w:pPr>
      <w:r>
        <w:rPr>
          <w:rFonts w:ascii="Arial" w:cs="Arial Unicode MS" w:hAnsi="Arial Unicode MS" w:eastAsia="Arial Unicode MS"/>
          <w:sz w:val="24"/>
          <w:szCs w:val="24"/>
          <w:rtl w:val="0"/>
          <w:lang w:val="en-US"/>
        </w:rPr>
        <w:t>________________________________________________________________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Door Prizes:</w:t>
        <w:tab/>
        <w:t xml:space="preserve">   Yes_____________   </w:t>
        <w:tab/>
        <w:t>No ____________________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Names for nametags:</w:t>
      </w:r>
    </w:p>
    <w:p>
      <w:pPr>
        <w:pStyle w:val="Normal"/>
        <w:rPr>
          <w:sz w:val="24"/>
          <w:szCs w:val="24"/>
        </w:rPr>
      </w:pPr>
      <w:r>
        <w:rPr>
          <w:rFonts w:ascii="Arial" w:cs="Arial Unicode MS" w:hAnsi="Arial Unicode MS" w:eastAsia="Arial Unicode MS"/>
          <w:sz w:val="24"/>
          <w:szCs w:val="24"/>
          <w:rtl w:val="0"/>
          <w:lang w:val="en-US"/>
        </w:rPr>
        <w:t>______________________</w:t>
        <w:tab/>
        <w:tab/>
        <w:t>_______________________</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______________________</w:t>
        <w:tab/>
        <w:tab/>
        <w:t>_______________________</w:t>
      </w:r>
    </w:p>
    <w:p>
      <w:pPr>
        <w:pStyle w:val="Normal"/>
        <w:rPr>
          <w:sz w:val="24"/>
          <w:szCs w:val="24"/>
        </w:rPr>
      </w:pPr>
    </w:p>
    <w:p>
      <w:pPr>
        <w:pStyle w:val="Normal"/>
        <w:rPr>
          <w:b w:val="1"/>
          <w:bCs w:val="1"/>
          <w:sz w:val="24"/>
          <w:szCs w:val="24"/>
        </w:rPr>
      </w:pPr>
      <w:r>
        <w:rPr>
          <w:rFonts w:ascii="Arial" w:cs="Arial Unicode MS" w:hAnsi="Arial Unicode MS" w:eastAsia="Arial Unicode MS"/>
          <w:b w:val="1"/>
          <w:bCs w:val="1"/>
          <w:sz w:val="24"/>
          <w:szCs w:val="24"/>
          <w:rtl w:val="0"/>
          <w:lang w:val="en-US"/>
        </w:rPr>
        <w:t>Please Note:</w:t>
      </w:r>
    </w:p>
    <w:p>
      <w:pPr>
        <w:pStyle w:val="Body Text"/>
      </w:pPr>
      <w:r>
        <w:rPr>
          <w:rFonts w:ascii="Arial" w:cs="Arial Unicode MS" w:hAnsi="Arial Unicode MS" w:eastAsia="Arial Unicode MS"/>
          <w:rtl w:val="0"/>
          <w:lang w:val="en-US"/>
        </w:rPr>
        <w:t>To guarantee exhibiting space, all fees must be paid to the West Virginia Reading Association on or before October 23, 2017. Exhibiting space will not be guaranteed until table fees are paid in full.</w:t>
      </w:r>
    </w:p>
    <w:p>
      <w:pPr>
        <w:pStyle w:val="Normal"/>
        <w:rPr>
          <w:b w:val="1"/>
          <w:bCs w:val="1"/>
          <w:sz w:val="24"/>
          <w:szCs w:val="24"/>
        </w:rPr>
      </w:pPr>
    </w:p>
    <w:p>
      <w:pPr>
        <w:pStyle w:val="Normal"/>
        <w:rPr>
          <w:b w:val="1"/>
          <w:bCs w:val="1"/>
          <w:sz w:val="24"/>
          <w:szCs w:val="24"/>
        </w:rPr>
      </w:pPr>
      <w:r>
        <w:rPr>
          <w:rFonts w:ascii="Arial" w:cs="Arial Unicode MS" w:hAnsi="Arial Unicode MS" w:eastAsia="Arial Unicode MS"/>
          <w:sz w:val="24"/>
          <w:szCs w:val="24"/>
          <w:rtl w:val="0"/>
          <w:lang w:val="en-US"/>
        </w:rPr>
        <w:t xml:space="preserve">Return this form and check made payable to: </w:t>
      </w:r>
      <w:r>
        <w:rPr>
          <w:rFonts w:ascii="Arial" w:cs="Arial Unicode MS" w:hAnsi="Arial Unicode MS" w:eastAsia="Arial Unicode MS"/>
          <w:b w:val="1"/>
          <w:bCs w:val="1"/>
          <w:sz w:val="24"/>
          <w:szCs w:val="24"/>
          <w:rtl w:val="0"/>
          <w:lang w:val="en-US"/>
        </w:rPr>
        <w:t>WVRA to:</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Brenda Chadwell</w:t>
      </w:r>
    </w:p>
    <w:p>
      <w:pPr>
        <w:pStyle w:val="Normal"/>
        <w:rPr>
          <w:sz w:val="24"/>
          <w:szCs w:val="24"/>
        </w:rPr>
      </w:pPr>
      <w:r>
        <w:rPr>
          <w:rFonts w:ascii="Arial" w:cs="Arial Unicode MS" w:hAnsi="Arial Unicode MS" w:eastAsia="Arial Unicode MS"/>
          <w:sz w:val="24"/>
          <w:szCs w:val="24"/>
          <w:rtl w:val="0"/>
          <w:lang w:val="en-US"/>
        </w:rPr>
        <w:t>Frances Horton</w:t>
        <w:tab/>
        <w:tab/>
        <w:tab/>
        <w:tab/>
        <w:t>FAX:  304-736-3297</w:t>
      </w:r>
    </w:p>
    <w:p>
      <w:pPr>
        <w:pStyle w:val="Normal"/>
        <w:rPr>
          <w:sz w:val="24"/>
          <w:szCs w:val="24"/>
        </w:rPr>
      </w:pPr>
      <w:r>
        <w:rPr>
          <w:rFonts w:ascii="Arial" w:cs="Arial Unicode MS" w:hAnsi="Arial Unicode MS" w:eastAsia="Arial Unicode MS"/>
          <w:sz w:val="24"/>
          <w:szCs w:val="24"/>
          <w:rtl w:val="0"/>
          <w:lang w:val="en-US"/>
        </w:rPr>
        <w:t>6019 Pullen Ct.</w:t>
        <w:tab/>
        <w:tab/>
        <w:tab/>
        <w:tab/>
        <w:t xml:space="preserve">E-mail: </w:t>
      </w:r>
      <w:hyperlink r:id="rId5" w:history="1">
        <w:r>
          <w:rPr>
            <w:rStyle w:val="Hyperlink.0"/>
            <w:rFonts w:ascii="Arial" w:cs="Arial Unicode MS" w:hAnsi="Arial Unicode MS" w:eastAsia="Arial Unicode MS"/>
            <w:sz w:val="24"/>
            <w:szCs w:val="24"/>
            <w:rtl w:val="0"/>
            <w:lang w:val="en-US"/>
          </w:rPr>
          <w:t>franread@aol.com</w:t>
        </w:r>
      </w:hyperlink>
    </w:p>
    <w:p>
      <w:pPr>
        <w:pStyle w:val="Normal"/>
        <w:rPr>
          <w:sz w:val="24"/>
          <w:szCs w:val="24"/>
        </w:rPr>
      </w:pPr>
      <w:r>
        <w:rPr>
          <w:rFonts w:ascii="Arial" w:cs="Arial Unicode MS" w:hAnsi="Arial Unicode MS" w:eastAsia="Arial Unicode MS"/>
          <w:sz w:val="24"/>
          <w:szCs w:val="24"/>
          <w:rtl w:val="0"/>
          <w:lang w:val="en-US"/>
        </w:rPr>
        <w:t>Barboursville, WV 25504</w:t>
        <w:tab/>
        <w:tab/>
        <w:tab/>
        <w:t>Phone:  304-736-5839</w:t>
      </w:r>
    </w:p>
    <w:p>
      <w:pPr>
        <w:pStyle w:val="Normal"/>
        <w:rPr>
          <w:sz w:val="24"/>
          <w:szCs w:val="24"/>
        </w:rPr>
      </w:pPr>
    </w:p>
    <w:p>
      <w:pPr>
        <w:pStyle w:val="Normal"/>
        <w:rPr>
          <w:sz w:val="24"/>
          <w:szCs w:val="24"/>
        </w:rPr>
      </w:pPr>
      <w:r>
        <w:rPr>
          <w:rFonts w:ascii="Arial" w:cs="Arial Unicode MS" w:hAnsi="Arial Unicode MS" w:eastAsia="Arial Unicode MS"/>
          <w:sz w:val="24"/>
          <w:szCs w:val="24"/>
          <w:rtl w:val="0"/>
          <w:lang w:val="en-US"/>
        </w:rPr>
        <w:t>Table fee:  $250.00 per table for Thursday and Friday.</w:t>
      </w:r>
    </w:p>
    <w:p>
      <w:pPr>
        <w:pStyle w:val="Normal"/>
        <w:tabs>
          <w:tab w:val="left" w:pos="720"/>
          <w:tab w:val="left" w:pos="1440"/>
          <w:tab w:val="left" w:pos="2160"/>
          <w:tab w:val="left" w:pos="2880"/>
          <w:tab w:val="left" w:pos="3600"/>
          <w:tab w:val="left" w:pos="4320"/>
          <w:tab w:val="left" w:pos="5040"/>
        </w:tabs>
        <w:ind w:left="5040" w:hanging="5040"/>
        <w:rPr>
          <w:sz w:val="28"/>
          <w:szCs w:val="28"/>
        </w:rPr>
      </w:pPr>
    </w:p>
    <w:p>
      <w:pPr>
        <w:pStyle w:val="Normal"/>
        <w:tabs>
          <w:tab w:val="left" w:pos="720"/>
          <w:tab w:val="left" w:pos="1440"/>
          <w:tab w:val="left" w:pos="2160"/>
          <w:tab w:val="left" w:pos="2880"/>
          <w:tab w:val="left" w:pos="3600"/>
          <w:tab w:val="left" w:pos="4320"/>
          <w:tab w:val="left" w:pos="5040"/>
        </w:tabs>
        <w:ind w:left="5040" w:hanging="5040"/>
        <w:rPr>
          <w:sz w:val="28"/>
          <w:szCs w:val="28"/>
        </w:rPr>
      </w:pPr>
    </w:p>
    <w:p>
      <w:pPr>
        <w:pStyle w:val="Normal"/>
        <w:tabs>
          <w:tab w:val="left" w:pos="720"/>
          <w:tab w:val="left" w:pos="1440"/>
          <w:tab w:val="left" w:pos="2160"/>
          <w:tab w:val="left" w:pos="2880"/>
          <w:tab w:val="left" w:pos="3600"/>
          <w:tab w:val="left" w:pos="4320"/>
          <w:tab w:val="left" w:pos="5040"/>
        </w:tabs>
        <w:ind w:left="5040" w:hanging="5040"/>
        <w:rPr>
          <w:b w:val="1"/>
          <w:bCs w:val="1"/>
          <w:sz w:val="28"/>
          <w:szCs w:val="28"/>
        </w:rPr>
      </w:pPr>
      <w:r>
        <w:rPr>
          <w:sz w:val="28"/>
          <w:szCs w:val="28"/>
          <w:rtl w:val="0"/>
          <w:lang w:val="en-US"/>
        </w:rPr>
        <w:t xml:space="preserve">                                    </w:t>
      </w:r>
      <w:r>
        <w:rPr>
          <w:b w:val="1"/>
          <w:bCs w:val="1"/>
          <w:sz w:val="28"/>
          <w:szCs w:val="28"/>
          <w:rtl w:val="0"/>
          <w:lang w:val="en-US"/>
        </w:rPr>
        <w:t>GENERAL VENDOR INFORMATION</w:t>
      </w:r>
    </w:p>
    <w:p>
      <w:pPr>
        <w:pStyle w:val="Normal"/>
        <w:tabs>
          <w:tab w:val="left" w:pos="720"/>
          <w:tab w:val="left" w:pos="1440"/>
          <w:tab w:val="left" w:pos="2160"/>
          <w:tab w:val="left" w:pos="2880"/>
          <w:tab w:val="left" w:pos="3600"/>
          <w:tab w:val="left" w:pos="4320"/>
          <w:tab w:val="left" w:pos="5040"/>
        </w:tabs>
        <w:ind w:left="5040" w:hanging="5040"/>
        <w:rPr>
          <w:sz w:val="28"/>
          <w:szCs w:val="28"/>
        </w:rPr>
      </w:pPr>
    </w:p>
    <w:p>
      <w:pPr>
        <w:pStyle w:val="Normal"/>
        <w:tabs>
          <w:tab w:val="left" w:pos="720"/>
          <w:tab w:val="left" w:pos="1440"/>
          <w:tab w:val="left" w:pos="2160"/>
          <w:tab w:val="left" w:pos="2880"/>
          <w:tab w:val="left" w:pos="3600"/>
          <w:tab w:val="left" w:pos="4320"/>
          <w:tab w:val="left" w:pos="5040"/>
        </w:tabs>
        <w:ind w:left="5040" w:hanging="5040"/>
        <w:rPr>
          <w:sz w:val="28"/>
          <w:szCs w:val="28"/>
        </w:rPr>
      </w:pPr>
    </w:p>
    <w:p>
      <w:pPr>
        <w:pStyle w:val="Normal"/>
        <w:tabs>
          <w:tab w:val="left" w:pos="720"/>
          <w:tab w:val="left" w:pos="1440"/>
          <w:tab w:val="left" w:pos="2160"/>
          <w:tab w:val="left" w:pos="2880"/>
          <w:tab w:val="left" w:pos="3600"/>
          <w:tab w:val="left" w:pos="4320"/>
          <w:tab w:val="left" w:pos="5040"/>
        </w:tabs>
        <w:ind w:left="5040" w:hanging="5040"/>
        <w:rPr>
          <w:sz w:val="28"/>
          <w:szCs w:val="28"/>
        </w:rPr>
      </w:pPr>
      <w:r>
        <w:rPr>
          <w:sz w:val="28"/>
          <w:szCs w:val="28"/>
          <w:rtl w:val="0"/>
          <w:lang w:val="en-US"/>
        </w:rPr>
        <w:t>Conference Date:</w:t>
        <w:tab/>
        <w:tab/>
        <w:tab/>
        <w:t>November 16-17, 2017</w:t>
      </w:r>
    </w:p>
    <w:p>
      <w:pPr>
        <w:pStyle w:val="Normal"/>
        <w:rPr>
          <w:sz w:val="28"/>
          <w:szCs w:val="28"/>
        </w:rPr>
      </w:pPr>
    </w:p>
    <w:p>
      <w:pPr>
        <w:pStyle w:val="Normal"/>
        <w:tabs>
          <w:tab w:val="left" w:pos="720"/>
          <w:tab w:val="left" w:pos="1440"/>
          <w:tab w:val="left" w:pos="2160"/>
          <w:tab w:val="left" w:pos="2880"/>
          <w:tab w:val="left" w:pos="3600"/>
          <w:tab w:val="left" w:pos="4320"/>
          <w:tab w:val="left" w:pos="5040"/>
        </w:tabs>
        <w:ind w:left="5040" w:hanging="5040"/>
        <w:rPr>
          <w:sz w:val="28"/>
          <w:szCs w:val="28"/>
        </w:rPr>
      </w:pPr>
      <w:r>
        <w:rPr>
          <w:sz w:val="28"/>
          <w:szCs w:val="28"/>
          <w:rtl w:val="0"/>
          <w:lang w:val="en-US"/>
        </w:rPr>
        <w:t xml:space="preserve">Place:  </w:t>
        <w:tab/>
        <w:tab/>
        <w:tab/>
        <w:tab/>
        <w:tab/>
      </w:r>
      <w:r>
        <w:rPr>
          <w:i w:val="1"/>
          <w:iCs w:val="1"/>
          <w:sz w:val="28"/>
          <w:szCs w:val="28"/>
          <w:rtl w:val="0"/>
          <w:lang w:val="en-US"/>
        </w:rPr>
        <w:t>The Greenbrier</w:t>
      </w:r>
      <w:r>
        <w:rPr>
          <w:rFonts w:hAnsi="Arial" w:hint="default"/>
          <w:sz w:val="28"/>
          <w:szCs w:val="28"/>
          <w:rtl w:val="0"/>
          <w:lang w:val="en-US"/>
        </w:rPr>
        <w:t xml:space="preserve"> – </w:t>
      </w:r>
      <w:r>
        <w:rPr>
          <w:sz w:val="28"/>
          <w:szCs w:val="28"/>
          <w:rtl w:val="0"/>
          <w:lang w:val="en-US"/>
        </w:rPr>
        <w:t>Exhibit Hall</w:t>
      </w:r>
    </w:p>
    <w:p>
      <w:pPr>
        <w:pStyle w:val="Normal"/>
        <w:rPr>
          <w:sz w:val="28"/>
          <w:szCs w:val="28"/>
        </w:rPr>
      </w:pPr>
    </w:p>
    <w:p>
      <w:pPr>
        <w:pStyle w:val="Normal"/>
        <w:tabs>
          <w:tab w:val="left" w:pos="720"/>
          <w:tab w:val="left" w:pos="1440"/>
          <w:tab w:val="left" w:pos="2160"/>
          <w:tab w:val="left" w:pos="2880"/>
          <w:tab w:val="left" w:pos="3600"/>
          <w:tab w:val="left" w:pos="4320"/>
          <w:tab w:val="left" w:pos="5040"/>
        </w:tabs>
        <w:ind w:left="5040" w:hanging="5040"/>
        <w:rPr>
          <w:sz w:val="28"/>
          <w:szCs w:val="28"/>
        </w:rPr>
      </w:pPr>
      <w:r>
        <w:rPr>
          <w:sz w:val="28"/>
          <w:szCs w:val="28"/>
          <w:rtl w:val="0"/>
          <w:lang w:val="en-US"/>
        </w:rPr>
        <w:t>Tables:</w:t>
        <w:tab/>
        <w:tab/>
        <w:tab/>
        <w:tab/>
        <w:tab/>
        <w:t>8' x 30" (Electricity Available)</w:t>
      </w:r>
    </w:p>
    <w:p>
      <w:pPr>
        <w:pStyle w:val="Normal"/>
        <w:rPr>
          <w:sz w:val="28"/>
          <w:szCs w:val="28"/>
        </w:rPr>
      </w:pPr>
    </w:p>
    <w:p>
      <w:pPr>
        <w:pStyle w:val="Normal"/>
        <w:tabs>
          <w:tab w:val="left" w:pos="720"/>
          <w:tab w:val="left" w:pos="1440"/>
          <w:tab w:val="left" w:pos="2160"/>
          <w:tab w:val="left" w:pos="2880"/>
          <w:tab w:val="left" w:pos="3600"/>
          <w:tab w:val="left" w:pos="4320"/>
          <w:tab w:val="left" w:pos="4410"/>
        </w:tabs>
        <w:ind w:left="4590" w:hanging="4590"/>
        <w:rPr>
          <w:sz w:val="28"/>
          <w:szCs w:val="28"/>
        </w:rPr>
      </w:pPr>
      <w:r>
        <w:rPr>
          <w:sz w:val="28"/>
          <w:szCs w:val="28"/>
          <w:rtl w:val="0"/>
          <w:lang w:val="en-US"/>
        </w:rPr>
        <w:t>Technical Needs:</w:t>
        <w:tab/>
        <w:tab/>
        <w:tab/>
        <w:tab/>
        <w:t xml:space="preserve">Phone/internet arranged by vendor through                                                           </w:t>
      </w:r>
    </w:p>
    <w:p>
      <w:pPr>
        <w:pStyle w:val="Normal"/>
        <w:tabs>
          <w:tab w:val="left" w:pos="720"/>
          <w:tab w:val="left" w:pos="1440"/>
          <w:tab w:val="left" w:pos="2160"/>
          <w:tab w:val="left" w:pos="2880"/>
          <w:tab w:val="left" w:pos="3600"/>
          <w:tab w:val="left" w:pos="4320"/>
          <w:tab w:val="left" w:pos="4410"/>
        </w:tabs>
        <w:ind w:left="4590" w:hanging="4590"/>
        <w:rPr>
          <w:sz w:val="28"/>
          <w:szCs w:val="28"/>
        </w:rPr>
      </w:pPr>
      <w:r>
        <w:rPr>
          <w:i w:val="1"/>
          <w:iCs w:val="1"/>
          <w:sz w:val="28"/>
          <w:szCs w:val="28"/>
          <w:rtl w:val="0"/>
        </w:rPr>
        <w:tab/>
        <w:tab/>
        <w:tab/>
        <w:tab/>
        <w:tab/>
        <w:tab/>
        <w:t>The Greenbrier</w:t>
      </w:r>
      <w:r>
        <w:rPr>
          <w:sz w:val="28"/>
          <w:szCs w:val="28"/>
          <w:rtl w:val="0"/>
          <w:lang w:val="en-US"/>
        </w:rPr>
        <w:t xml:space="preserve"> sales office</w:t>
      </w:r>
    </w:p>
    <w:p>
      <w:pPr>
        <w:pStyle w:val="Normal"/>
        <w:tabs>
          <w:tab w:val="left" w:pos="4320"/>
          <w:tab w:val="left" w:pos="4410"/>
          <w:tab w:val="left" w:pos="4590"/>
        </w:tabs>
        <w:ind w:left="4590" w:hanging="4590"/>
        <w:rPr>
          <w:sz w:val="28"/>
          <w:szCs w:val="28"/>
        </w:rPr>
      </w:pPr>
      <w:r>
        <w:rPr>
          <w:sz w:val="28"/>
          <w:szCs w:val="28"/>
          <w:rtl w:val="0"/>
        </w:rPr>
        <w:tab/>
        <w:t>(304-536-7837)</w:t>
      </w:r>
    </w:p>
    <w:p>
      <w:pPr>
        <w:pStyle w:val="Normal"/>
        <w:rPr>
          <w:sz w:val="28"/>
          <w:szCs w:val="28"/>
        </w:rPr>
      </w:pPr>
    </w:p>
    <w:p>
      <w:pPr>
        <w:pStyle w:val="Normal"/>
        <w:tabs>
          <w:tab w:val="left" w:pos="720"/>
          <w:tab w:val="left" w:pos="1440"/>
          <w:tab w:val="left" w:pos="2160"/>
          <w:tab w:val="left" w:pos="2880"/>
          <w:tab w:val="left" w:pos="3600"/>
          <w:tab w:val="left" w:pos="4320"/>
          <w:tab w:val="left" w:pos="5040"/>
        </w:tabs>
        <w:ind w:left="5040" w:hanging="5040"/>
        <w:rPr>
          <w:sz w:val="28"/>
          <w:szCs w:val="28"/>
        </w:rPr>
      </w:pPr>
      <w:r>
        <w:rPr>
          <w:sz w:val="28"/>
          <w:szCs w:val="28"/>
          <w:rtl w:val="0"/>
          <w:lang w:val="en-US"/>
        </w:rPr>
        <w:t>*Exhibit Set Up:</w:t>
        <w:tab/>
        <w:t xml:space="preserve"> </w:t>
        <w:tab/>
        <w:tab/>
        <w:t>2:00 p.m. - 5:00 p.m., Wednesday, Nov. 15</w:t>
      </w:r>
    </w:p>
    <w:p>
      <w:pPr>
        <w:pStyle w:val="Normal"/>
        <w:tabs>
          <w:tab w:val="left" w:pos="720"/>
          <w:tab w:val="left" w:pos="1440"/>
          <w:tab w:val="left" w:pos="2160"/>
          <w:tab w:val="left" w:pos="2880"/>
          <w:tab w:val="left" w:pos="3600"/>
          <w:tab w:val="left" w:pos="4320"/>
          <w:tab w:val="left" w:pos="5040"/>
        </w:tabs>
        <w:ind w:left="5040" w:hanging="5040"/>
        <w:rPr>
          <w:sz w:val="28"/>
          <w:szCs w:val="28"/>
        </w:rPr>
      </w:pPr>
      <w:r>
        <w:rPr>
          <w:sz w:val="28"/>
          <w:szCs w:val="28"/>
          <w:rtl w:val="0"/>
          <w:lang w:val="en-US"/>
        </w:rPr>
        <w:t xml:space="preserve">*Exhibit Hall Schedule    </w:t>
        <w:tab/>
        <w:t>8:00 a.m. - 5:00 p.m., Thursday, Nov. 16</w:t>
      </w:r>
    </w:p>
    <w:p>
      <w:pPr>
        <w:pStyle w:val="Normal"/>
        <w:tabs>
          <w:tab w:val="left" w:pos="720"/>
          <w:tab w:val="left" w:pos="1440"/>
          <w:tab w:val="left" w:pos="2160"/>
          <w:tab w:val="left" w:pos="2880"/>
          <w:tab w:val="left" w:pos="3600"/>
          <w:tab w:val="left" w:pos="4320"/>
          <w:tab w:val="left" w:pos="5040"/>
        </w:tabs>
        <w:ind w:left="5040" w:hanging="5040"/>
        <w:rPr>
          <w:sz w:val="28"/>
          <w:szCs w:val="28"/>
        </w:rPr>
      </w:pPr>
      <w:r>
        <w:rPr>
          <w:sz w:val="28"/>
          <w:szCs w:val="28"/>
          <w:rtl w:val="0"/>
        </w:rPr>
        <w:tab/>
        <w:tab/>
        <w:tab/>
        <w:tab/>
        <w:tab/>
        <w:t>7:00 a.m. - 2:30 p.m., Friday, Nov. 17</w:t>
      </w:r>
    </w:p>
    <w:p>
      <w:pPr>
        <w:pStyle w:val="Normal"/>
        <w:tabs>
          <w:tab w:val="left" w:pos="720"/>
          <w:tab w:val="left" w:pos="1440"/>
          <w:tab w:val="left" w:pos="2160"/>
          <w:tab w:val="left" w:pos="2880"/>
          <w:tab w:val="left" w:pos="3600"/>
          <w:tab w:val="left" w:pos="4320"/>
          <w:tab w:val="left" w:pos="5040"/>
        </w:tabs>
        <w:ind w:left="5040" w:hanging="5040"/>
        <w:rPr>
          <w:sz w:val="28"/>
          <w:szCs w:val="28"/>
        </w:rPr>
      </w:pPr>
      <w:r>
        <w:rPr>
          <w:sz w:val="28"/>
          <w:szCs w:val="28"/>
          <w:rtl w:val="0"/>
          <w:lang w:val="en-US"/>
        </w:rPr>
        <w:t>*Exhibits Dismantled:</w:t>
        <w:tab/>
        <w:t xml:space="preserve">   </w:t>
        <w:tab/>
        <w:t>By 5:00 p.m. on Friday Nov. 17</w:t>
      </w:r>
    </w:p>
    <w:p>
      <w:pPr>
        <w:pStyle w:val="Normal"/>
        <w:rPr>
          <w:sz w:val="28"/>
          <w:szCs w:val="28"/>
        </w:rPr>
      </w:pPr>
      <w:r>
        <w:rPr>
          <w:rFonts w:ascii="Arial" w:cs="Arial Unicode MS" w:hAnsi="Arial Unicode MS" w:eastAsia="Arial Unicode MS"/>
          <w:color w:val="ff0000"/>
          <w:sz w:val="28"/>
          <w:szCs w:val="28"/>
          <w:u w:color="ff0000"/>
          <w:rtl w:val="0"/>
          <w:lang w:val="en-US"/>
        </w:rPr>
        <w:t xml:space="preserve">* </w:t>
      </w:r>
      <w:r>
        <w:rPr>
          <w:rFonts w:ascii="Arial" w:cs="Arial Unicode MS" w:hAnsi="Arial Unicode MS" w:eastAsia="Arial Unicode MS"/>
          <w:color w:val="ff0000"/>
          <w:u w:color="ff0000"/>
          <w:rtl w:val="0"/>
          <w:lang w:val="en-US"/>
        </w:rPr>
        <w:t xml:space="preserve">Times listed are tentative </w:t>
      </w:r>
      <w:r>
        <w:rPr>
          <w:rFonts w:ascii="Arial Unicode MS" w:cs="Arial Unicode MS" w:hAnsi="Arial" w:eastAsia="Arial Unicode MS" w:hint="default"/>
          <w:color w:val="ff0000"/>
          <w:u w:color="ff0000"/>
          <w:rtl w:val="0"/>
          <w:lang w:val="en-US"/>
        </w:rPr>
        <w:t xml:space="preserve">– </w:t>
      </w:r>
      <w:r>
        <w:rPr>
          <w:rFonts w:ascii="Arial" w:cs="Arial Unicode MS" w:hAnsi="Arial Unicode MS" w:eastAsia="Arial Unicode MS"/>
          <w:color w:val="ff0000"/>
          <w:u w:color="ff0000"/>
          <w:rtl w:val="0"/>
          <w:lang w:val="en-US"/>
        </w:rPr>
        <w:t xml:space="preserve">check nearer to conference date </w:t>
      </w:r>
    </w:p>
    <w:p>
      <w:pPr>
        <w:pStyle w:val="Normal"/>
        <w:rPr>
          <w:sz w:val="28"/>
          <w:szCs w:val="28"/>
        </w:rPr>
      </w:pPr>
    </w:p>
    <w:p>
      <w:pPr>
        <w:pStyle w:val="Normal"/>
        <w:rPr>
          <w:sz w:val="28"/>
          <w:szCs w:val="28"/>
        </w:rPr>
      </w:pPr>
      <w:r>
        <w:rPr>
          <w:rFonts w:ascii="Arial" w:cs="Arial Unicode MS" w:hAnsi="Arial Unicode MS" w:eastAsia="Arial Unicode MS"/>
          <w:sz w:val="28"/>
          <w:szCs w:val="28"/>
          <w:rtl w:val="0"/>
          <w:lang w:val="en-US"/>
        </w:rPr>
        <w:t>/</w:t>
      </w:r>
      <w:r>
        <w:rPr>
          <w:rFonts w:ascii="Arial" w:cs="Arial Unicode MS" w:hAnsi="Arial Unicode MS" w:eastAsia="Arial Unicode MS"/>
          <w:sz w:val="28"/>
          <w:szCs w:val="28"/>
          <w:rtl w:val="0"/>
          <w:lang w:val="en-US"/>
        </w:rPr>
        <w:t>Check at the Service Entrance for directions to Exhibit Hall loading and           unloading area.</w:t>
      </w:r>
    </w:p>
    <w:p>
      <w:pPr>
        <w:pStyle w:val="Normal"/>
        <w:rPr>
          <w:sz w:val="28"/>
          <w:szCs w:val="28"/>
        </w:rPr>
      </w:pPr>
    </w:p>
    <w:p>
      <w:pPr>
        <w:pStyle w:val="Normal"/>
        <w:rPr>
          <w:sz w:val="28"/>
          <w:szCs w:val="28"/>
        </w:rPr>
      </w:pPr>
      <w:r>
        <w:rPr>
          <w:rFonts w:ascii="Arial" w:cs="Arial Unicode MS" w:hAnsi="Arial Unicode MS" w:eastAsia="Arial Unicode MS"/>
          <w:sz w:val="28"/>
          <w:szCs w:val="28"/>
          <w:rtl w:val="0"/>
          <w:lang w:val="en-US"/>
        </w:rPr>
        <w:t>/</w:t>
      </w:r>
      <w:r>
        <w:rPr>
          <w:rFonts w:ascii="Arial" w:cs="Arial Unicode MS" w:hAnsi="Arial Unicode MS" w:eastAsia="Arial Unicode MS"/>
          <w:sz w:val="28"/>
          <w:szCs w:val="28"/>
          <w:rtl w:val="0"/>
          <w:lang w:val="en-US"/>
        </w:rPr>
        <w:t>Exhibitors are asked to indicate on the table registration form any special needs such as wall space (unavailable unless the floor plan is changed) and/or affiliate company table space.</w:t>
      </w:r>
    </w:p>
    <w:p>
      <w:pPr>
        <w:pStyle w:val="Normal"/>
        <w:rPr>
          <w:sz w:val="28"/>
          <w:szCs w:val="28"/>
        </w:rPr>
      </w:pPr>
    </w:p>
    <w:p>
      <w:pPr>
        <w:pStyle w:val="Normal"/>
        <w:rPr>
          <w:sz w:val="28"/>
          <w:szCs w:val="28"/>
        </w:rPr>
      </w:pPr>
      <w:r>
        <w:rPr>
          <w:rFonts w:ascii="Arial" w:cs="Arial Unicode MS" w:hAnsi="Arial Unicode MS" w:eastAsia="Arial Unicode MS"/>
          <w:sz w:val="28"/>
          <w:szCs w:val="28"/>
          <w:rtl w:val="0"/>
          <w:lang w:val="en-US"/>
        </w:rPr>
        <w:t>/</w:t>
      </w:r>
      <w:r>
        <w:rPr>
          <w:rFonts w:ascii="Arial" w:cs="Arial Unicode MS" w:hAnsi="Arial Unicode MS" w:eastAsia="Arial Unicode MS"/>
          <w:sz w:val="28"/>
          <w:szCs w:val="28"/>
          <w:rtl w:val="0"/>
          <w:lang w:val="en-US"/>
        </w:rPr>
        <w:t xml:space="preserve">Tables will be labeled with company names. </w:t>
      </w:r>
    </w:p>
    <w:p>
      <w:pPr>
        <w:pStyle w:val="Normal"/>
        <w:rPr>
          <w:sz w:val="28"/>
          <w:szCs w:val="28"/>
        </w:rPr>
      </w:pPr>
    </w:p>
    <w:p>
      <w:pPr>
        <w:pStyle w:val="Normal"/>
        <w:rPr>
          <w:sz w:val="28"/>
          <w:szCs w:val="28"/>
        </w:rPr>
      </w:pPr>
      <w:r>
        <w:rPr>
          <w:rFonts w:ascii="Arial" w:cs="Arial Unicode MS" w:hAnsi="Arial Unicode MS" w:eastAsia="Arial Unicode MS"/>
          <w:sz w:val="28"/>
          <w:szCs w:val="28"/>
          <w:rtl w:val="0"/>
          <w:lang w:val="en-US"/>
        </w:rPr>
        <w:t>/</w:t>
      </w:r>
      <w:r>
        <w:rPr>
          <w:rFonts w:ascii="Arial" w:cs="Arial Unicode MS" w:hAnsi="Arial Unicode MS" w:eastAsia="Arial Unicode MS"/>
          <w:sz w:val="28"/>
          <w:szCs w:val="28"/>
          <w:rtl w:val="0"/>
          <w:lang w:val="en-US"/>
        </w:rPr>
        <w:t>Door prizes are to be given out by exhibitors at their table or given to Hospitality Co-Chairs: Janet Foss or Viki Caldwell for distribution at the closing session.</w:t>
      </w:r>
    </w:p>
    <w:p>
      <w:pPr>
        <w:pStyle w:val="Normal"/>
        <w:rPr>
          <w:sz w:val="28"/>
          <w:szCs w:val="28"/>
        </w:rPr>
      </w:pPr>
    </w:p>
    <w:p>
      <w:pPr>
        <w:pStyle w:val="Normal"/>
        <w:rPr>
          <w:sz w:val="28"/>
          <w:szCs w:val="28"/>
        </w:rPr>
      </w:pPr>
      <w:r>
        <w:rPr>
          <w:rFonts w:ascii="Arial" w:cs="Arial Unicode MS" w:hAnsi="Arial Unicode MS" w:eastAsia="Arial Unicode MS"/>
          <w:sz w:val="28"/>
          <w:szCs w:val="28"/>
          <w:rtl w:val="0"/>
          <w:lang w:val="en-US"/>
        </w:rPr>
        <w:t>/</w:t>
      </w:r>
      <w:r>
        <w:rPr>
          <w:rFonts w:ascii="Arial" w:cs="Arial Unicode MS" w:hAnsi="Arial Unicode MS" w:eastAsia="Arial Unicode MS"/>
          <w:sz w:val="28"/>
          <w:szCs w:val="28"/>
          <w:rtl w:val="0"/>
          <w:lang w:val="en-US"/>
        </w:rPr>
        <w:t>Exhibit fees cannot be returned after October 21, 2017</w:t>
      </w:r>
    </w:p>
    <w:p>
      <w:pPr>
        <w:pStyle w:val="Normal"/>
        <w:rPr>
          <w:sz w:val="28"/>
          <w:szCs w:val="28"/>
        </w:rPr>
      </w:pPr>
    </w:p>
    <w:p>
      <w:pPr>
        <w:pStyle w:val="Normal"/>
        <w:pBdr>
          <w:top w:val="single" w:color="000000" w:sz="12" w:space="0" w:shadow="0" w:frame="0"/>
          <w:left w:val="single" w:color="000000" w:sz="12" w:space="0" w:shadow="0" w:frame="0"/>
          <w:bottom w:val="single" w:color="000000" w:sz="12" w:space="0" w:shadow="0" w:frame="0"/>
          <w:right w:val="single" w:color="000000" w:sz="12" w:space="0" w:shadow="0" w:frame="0"/>
        </w:pBdr>
        <w:rPr>
          <w:sz w:val="40"/>
          <w:szCs w:val="40"/>
        </w:rPr>
      </w:pPr>
      <w:r>
        <w:rPr>
          <w:b w:val="1"/>
          <w:bCs w:val="1"/>
          <w:sz w:val="40"/>
          <w:szCs w:val="40"/>
          <w:rtl w:val="0"/>
        </w:rPr>
        <w:tab/>
        <w:t>MERCHANDISE FORWARDING:</w:t>
      </w:r>
    </w:p>
    <w:p>
      <w:pPr>
        <w:pStyle w:val="Normal"/>
        <w:rPr>
          <w:sz w:val="40"/>
          <w:szCs w:val="40"/>
        </w:rPr>
      </w:pPr>
    </w:p>
    <w:p>
      <w:pPr>
        <w:pStyle w:val="Normal"/>
        <w:rPr>
          <w:sz w:val="28"/>
          <w:szCs w:val="28"/>
        </w:rPr>
      </w:pPr>
      <w:r>
        <w:rPr>
          <w:rFonts w:ascii="Arial" w:cs="Arial Unicode MS" w:hAnsi="Arial Unicode MS" w:eastAsia="Arial Unicode MS"/>
          <w:sz w:val="28"/>
          <w:szCs w:val="28"/>
          <w:rtl w:val="0"/>
          <w:lang w:val="en-US"/>
        </w:rPr>
        <w:t>All packages should be mailed to:</w:t>
      </w:r>
    </w:p>
    <w:p>
      <w:pPr>
        <w:pStyle w:val="Normal"/>
        <w:rPr>
          <w:b w:val="1"/>
          <w:bCs w:val="1"/>
          <w:sz w:val="32"/>
          <w:szCs w:val="32"/>
        </w:rPr>
      </w:pPr>
      <w:r>
        <w:rPr>
          <w:rFonts w:ascii="Arial" w:cs="Arial Unicode MS" w:hAnsi="Arial Unicode MS" w:eastAsia="Arial Unicode MS"/>
          <w:b w:val="1"/>
          <w:bCs w:val="1"/>
          <w:sz w:val="32"/>
          <w:szCs w:val="32"/>
          <w:rtl w:val="0"/>
          <w:lang w:val="en-US"/>
        </w:rPr>
        <w:t xml:space="preserve">                  Guest Name &amp; Company, WVRA Exhibits</w:t>
      </w:r>
    </w:p>
    <w:p>
      <w:pPr>
        <w:pStyle w:val="Normal"/>
        <w:rPr>
          <w:b w:val="1"/>
          <w:bCs w:val="1"/>
          <w:sz w:val="32"/>
          <w:szCs w:val="32"/>
        </w:rPr>
      </w:pPr>
      <w:r>
        <w:rPr>
          <w:rFonts w:ascii="Arial" w:cs="Arial Unicode MS" w:hAnsi="Arial Unicode MS" w:eastAsia="Arial Unicode MS"/>
          <w:b w:val="1"/>
          <w:bCs w:val="1"/>
          <w:sz w:val="32"/>
          <w:szCs w:val="32"/>
          <w:rtl w:val="0"/>
          <w:lang w:val="en-US"/>
        </w:rPr>
        <w:t xml:space="preserve">                  Attention: Bibbs Tolley, Porter </w:t>
      </w:r>
    </w:p>
    <w:p>
      <w:pPr>
        <w:pStyle w:val="Normal"/>
        <w:rPr>
          <w:b w:val="1"/>
          <w:bCs w:val="1"/>
          <w:sz w:val="32"/>
          <w:szCs w:val="32"/>
        </w:rPr>
      </w:pPr>
      <w:r>
        <w:rPr>
          <w:rFonts w:ascii="Arial" w:cs="Arial Unicode MS" w:hAnsi="Arial Unicode MS" w:eastAsia="Arial Unicode MS"/>
          <w:b w:val="1"/>
          <w:bCs w:val="1"/>
          <w:sz w:val="32"/>
          <w:szCs w:val="32"/>
          <w:rtl w:val="0"/>
          <w:lang w:val="en-US"/>
        </w:rPr>
        <w:t xml:space="preserve">                  300 West Main Street</w:t>
      </w:r>
    </w:p>
    <w:p>
      <w:pPr>
        <w:pStyle w:val="Normal"/>
      </w:pPr>
      <w:r>
        <w:rPr>
          <w:rFonts w:ascii="Arial" w:cs="Arial Unicode MS" w:hAnsi="Arial Unicode MS" w:eastAsia="Arial Unicode MS"/>
          <w:b w:val="1"/>
          <w:bCs w:val="1"/>
          <w:sz w:val="32"/>
          <w:szCs w:val="32"/>
          <w:rtl w:val="0"/>
          <w:lang w:val="en-US"/>
        </w:rPr>
        <w:t xml:space="preserve">                  White Sulphur Springs, WV 24986</w:t>
      </w:r>
    </w:p>
    <w:sectPr>
      <w:headerReference w:type="default" r:id="rId6"/>
      <w:headerReference w:type="even" r:id="rId7"/>
      <w:footerReference w:type="default" r:id="rId8"/>
      <w:footerReference w:type="even" r:id="rId9"/>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2">
    <w:name w:val="Heading 2"/>
    <w:next w:val="Normal"/>
    <w:pPr>
      <w:keepNext w:val="1"/>
      <w:keepLines w:val="0"/>
      <w:pageBreakBefore w:val="0"/>
      <w:widowControl w:val="0"/>
      <w:shd w:val="clear" w:color="auto" w:fill="auto"/>
      <w:suppressAutoHyphens w:val="0"/>
      <w:bidi w:val="0"/>
      <w:spacing w:before="0" w:after="0" w:line="240" w:lineRule="auto"/>
      <w:ind w:left="0" w:right="0" w:firstLine="0"/>
      <w:jc w:val="center"/>
      <w:outlineLvl w:val="1"/>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Title A">
    <w:name w:val="Title A"/>
    <w:next w:val="Title A"/>
    <w:pPr>
      <w:keepNext w:val="0"/>
      <w:keepLines w:val="0"/>
      <w:pageBreakBefore w:val="0"/>
      <w:widowControl w:val="0"/>
      <w:shd w:val="clear" w:color="auto" w:fill="auto"/>
      <w:suppressAutoHyphens w:val="0"/>
      <w:bidi w:val="0"/>
      <w:spacing w:before="0" w:after="0" w:line="240" w:lineRule="auto"/>
      <w:ind w:left="0" w:right="0" w:firstLine="0"/>
      <w:jc w:val="center"/>
      <w:outlineLvl w:val="9"/>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en-US"/>
    </w:rPr>
  </w:style>
  <w:style w:type="paragraph" w:styleId="Subtitle">
    <w:name w:val="Subtitle"/>
    <w:next w:val="Subtitle"/>
    <w:pPr>
      <w:keepNext w:val="0"/>
      <w:keepLines w:val="0"/>
      <w:pageBreakBefore w:val="0"/>
      <w:widowControl w:val="0"/>
      <w:shd w:val="clear" w:color="auto" w:fill="auto"/>
      <w:suppressAutoHyphens w:val="0"/>
      <w:bidi w:val="0"/>
      <w:spacing w:before="0" w:after="0" w:line="240" w:lineRule="auto"/>
      <w:ind w:left="0" w:right="0" w:firstLine="0"/>
      <w:jc w:val="center"/>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Heading 1">
    <w:name w:val="Heading 1"/>
    <w:next w:val="Normal"/>
    <w:pPr>
      <w:keepNext w:val="1"/>
      <w:keepLines w:val="0"/>
      <w:pageBreakBefore w:val="0"/>
      <w:widowControl w:val="0"/>
      <w:shd w:val="clear" w:color="auto" w:fill="auto"/>
      <w:suppressAutoHyphens w:val="0"/>
      <w:bidi w:val="0"/>
      <w:spacing w:before="0" w:after="0" w:line="240" w:lineRule="auto"/>
      <w:ind w:left="0" w:right="0" w:firstLine="0"/>
      <w:jc w:val="center"/>
      <w:outlineLvl w:val="0"/>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sz w:val="20"/>
      <w:szCs w:val="20"/>
      <w:u w:val="single" w:color="0000ff"/>
    </w:rPr>
  </w:style>
  <w:style w:type="character" w:styleId="Hyperlink.0">
    <w:name w:val="Hyperlink.0"/>
    <w:basedOn w:val="Link"/>
    <w:next w:val="Hyperlink.0"/>
    <w:rPr>
      <w:sz w:val="24"/>
      <w:szCs w:val="24"/>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yperlink" Target="mailto:franread@ao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